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54EC0" w14:textId="2CAE9B5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>: Personal Identification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7E1038" w:rsidP="009E7291">
            <w:hyperlink r:id="rId8" w:history="1">
              <w:r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  <w:p w14:paraId="7DBA13F3" w14:textId="669C4ABC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14:paraId="0F4CA257" w14:textId="6BEDA523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5D9A0896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Personal Identification </w:t>
            </w:r>
            <w:r w:rsidR="00D716B0">
              <w:rPr>
                <w:i/>
                <w:sz w:val="20"/>
                <w:szCs w:val="20"/>
              </w:rPr>
              <w:t>unit, s</w:t>
            </w:r>
            <w:r w:rsidR="00EE7242">
              <w:rPr>
                <w:i/>
                <w:sz w:val="20"/>
                <w:szCs w:val="20"/>
              </w:rPr>
              <w:t>cholars</w:t>
            </w:r>
            <w:r w:rsidR="00D716B0">
              <w:rPr>
                <w:i/>
                <w:sz w:val="20"/>
                <w:szCs w:val="20"/>
              </w:rPr>
              <w:t xml:space="preserve">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2796B2BF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</w:t>
            </w:r>
            <w:r w:rsidR="00EE7242">
              <w:rPr>
                <w:i/>
                <w:sz w:val="20"/>
                <w:szCs w:val="20"/>
              </w:rPr>
              <w:t xml:space="preserve"> about daily routines, shopping and fashion.</w:t>
            </w:r>
          </w:p>
          <w:p w14:paraId="67320BE7" w14:textId="5B4D8714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tolerant and sensitive to cultures different than their own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4BA2A4EE" w:rsidR="00727172" w:rsidRPr="008F1C41" w:rsidRDefault="00EE7242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Daily Routines are an important part of people’s lives in all parts of the world.</w:t>
            </w:r>
          </w:p>
          <w:p w14:paraId="251115E7" w14:textId="1274416D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14:paraId="1F85E260" w14:textId="469574FD" w:rsidR="00727172" w:rsidRPr="008F1C41" w:rsidRDefault="002C4361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Studying another culture offers insight into our own.</w:t>
            </w:r>
          </w:p>
          <w:p w14:paraId="280273B6" w14:textId="7ADAE1EB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</w:t>
            </w:r>
            <w:r w:rsidR="00EE7242">
              <w:rPr>
                <w:sz w:val="20"/>
              </w:rPr>
              <w:t xml:space="preserve"> (i.e. circumlocution)</w:t>
            </w:r>
            <w:r w:rsidRPr="008F1C41">
              <w:rPr>
                <w:sz w:val="20"/>
              </w:rPr>
              <w:t>.</w:t>
            </w:r>
          </w:p>
          <w:p w14:paraId="178BB22B" w14:textId="399E2DCE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 xml:space="preserve">Members of one culture may make assumptions about other cultures based on their own attitudes, values, </w:t>
            </w:r>
            <w:r w:rsidR="00EE7242">
              <w:rPr>
                <w:sz w:val="20"/>
              </w:rPr>
              <w:t xml:space="preserve">practices </w:t>
            </w:r>
            <w:r w:rsidRPr="008F1C41">
              <w:rPr>
                <w:sz w:val="20"/>
              </w:rPr>
              <w:t>and beliefs.</w:t>
            </w: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38466418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</w:t>
            </w:r>
            <w:r w:rsidRPr="008F1C41">
              <w:rPr>
                <w:sz w:val="20"/>
              </w:rPr>
              <w:t>an I use new</w:t>
            </w:r>
            <w:r w:rsidR="00EE7242">
              <w:rPr>
                <w:sz w:val="20"/>
              </w:rPr>
              <w:t>ly learned and previously learned</w:t>
            </w:r>
            <w:r w:rsidRPr="008F1C41">
              <w:rPr>
                <w:sz w:val="20"/>
              </w:rPr>
              <w:t xml:space="preserve"> vocabulary </w:t>
            </w:r>
            <w:r w:rsidRPr="008F1C41">
              <w:rPr>
                <w:sz w:val="20"/>
              </w:rPr>
              <w:t>to communicate</w:t>
            </w:r>
            <w:r w:rsidR="00EE7242">
              <w:rPr>
                <w:sz w:val="20"/>
              </w:rPr>
              <w:t xml:space="preserve"> </w:t>
            </w:r>
            <w:r w:rsidRPr="008F1C41">
              <w:rPr>
                <w:sz w:val="20"/>
              </w:rPr>
              <w:t>in the target language?</w:t>
            </w:r>
          </w:p>
          <w:p w14:paraId="63C9D119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the content of the World Languages classroom help me understand who I am in the world in which I live?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4F73D985" w14:textId="3A19FB51" w:rsidR="0084339A" w:rsidRPr="00EE7242" w:rsidRDefault="0084339A" w:rsidP="00EE7242">
            <w:r w:rsidRPr="008F1C41">
              <w:rPr>
                <w:sz w:val="20"/>
              </w:rPr>
              <w:t>How do the practices and perspectives of other cultures compare</w:t>
            </w:r>
            <w:r w:rsidR="00EE7242">
              <w:rPr>
                <w:sz w:val="20"/>
              </w:rPr>
              <w:t xml:space="preserve"> and contrast</w:t>
            </w:r>
            <w:r w:rsidRPr="008F1C41">
              <w:rPr>
                <w:sz w:val="20"/>
              </w:rPr>
              <w:t xml:space="preserve"> to my own?</w:t>
            </w: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C9E93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4096DE4B" w:rsidR="008F1C41" w:rsidRDefault="008F1C41" w:rsidP="00EE724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 w:rsidRPr="008F1C41">
              <w:rPr>
                <w:sz w:val="20"/>
              </w:rPr>
              <w:t>Students will learn vo</w:t>
            </w:r>
            <w:r w:rsidR="00EE7242">
              <w:rPr>
                <w:sz w:val="20"/>
              </w:rPr>
              <w:t>cabulary and useful phrases for:</w:t>
            </w:r>
          </w:p>
          <w:p w14:paraId="2349ADF1" w14:textId="77777777" w:rsidR="00EE7242" w:rsidRP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EE7242">
              <w:rPr>
                <w:sz w:val="20"/>
                <w:szCs w:val="20"/>
              </w:rPr>
              <w:t>Daily Routines</w:t>
            </w:r>
          </w:p>
          <w:p w14:paraId="5CA2AAC6" w14:textId="77777777" w:rsidR="00EE7242" w:rsidRP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EE7242">
              <w:rPr>
                <w:sz w:val="20"/>
                <w:szCs w:val="20"/>
              </w:rPr>
              <w:t>Body Parts</w:t>
            </w:r>
          </w:p>
          <w:p w14:paraId="677E5EEB" w14:textId="77777777" w:rsidR="00EE7242" w:rsidRP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EE7242">
              <w:rPr>
                <w:sz w:val="20"/>
                <w:szCs w:val="20"/>
              </w:rPr>
              <w:t>Clothing, Materials &amp; Accessories</w:t>
            </w:r>
          </w:p>
          <w:p w14:paraId="760C5A46" w14:textId="77777777" w:rsid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EE7242">
              <w:rPr>
                <w:sz w:val="20"/>
                <w:szCs w:val="20"/>
              </w:rPr>
              <w:t>Stores and Sales Events/Prices &amp; Payments</w:t>
            </w:r>
          </w:p>
          <w:p w14:paraId="2835B197" w14:textId="2EEAB377" w:rsid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Events</w:t>
            </w:r>
          </w:p>
          <w:p w14:paraId="04A08263" w14:textId="1CB6B475" w:rsidR="00EE7242" w:rsidRP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0-1000</w:t>
            </w:r>
          </w:p>
          <w:p w14:paraId="42C89003" w14:textId="77777777" w:rsidR="00EE7242" w:rsidRDefault="00EE7242" w:rsidP="00EE7242">
            <w:pPr>
              <w:pStyle w:val="ListParagraph"/>
              <w:spacing w:after="160" w:line="259" w:lineRule="auto"/>
              <w:ind w:left="699"/>
              <w:rPr>
                <w:sz w:val="20"/>
              </w:rPr>
            </w:pPr>
          </w:p>
          <w:p w14:paraId="4E074698" w14:textId="0D7CB313" w:rsidR="00645EE8" w:rsidRPr="00EE7242" w:rsidRDefault="008F1C41" w:rsidP="00EE724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Students will </w:t>
            </w:r>
            <w:r w:rsidR="00EE7242">
              <w:rPr>
                <w:sz w:val="20"/>
                <w:szCs w:val="24"/>
              </w:rPr>
              <w:t>practice and incorporate linguistic structures such as:</w:t>
            </w:r>
          </w:p>
          <w:p w14:paraId="4DE4CF21" w14:textId="77777777" w:rsidR="00EE7242" w:rsidRP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EE7242">
              <w:rPr>
                <w:sz w:val="20"/>
                <w:szCs w:val="20"/>
              </w:rPr>
              <w:t>Reflexive Verbs</w:t>
            </w:r>
          </w:p>
          <w:p w14:paraId="5DEAF323" w14:textId="77777777" w:rsidR="00EE7242" w:rsidRP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EE7242">
              <w:rPr>
                <w:sz w:val="20"/>
                <w:szCs w:val="20"/>
              </w:rPr>
              <w:t>“To be” and other irregular verbs</w:t>
            </w:r>
          </w:p>
          <w:p w14:paraId="197E70DD" w14:textId="77777777" w:rsidR="00EE7242" w:rsidRP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EE7242">
              <w:rPr>
                <w:sz w:val="20"/>
                <w:szCs w:val="20"/>
              </w:rPr>
              <w:t>Possessive Adjectives</w:t>
            </w:r>
          </w:p>
          <w:p w14:paraId="22BC9E63" w14:textId="75C07D91" w:rsidR="00EE7242" w:rsidRPr="00EE7242" w:rsidRDefault="00EE7242" w:rsidP="00EE7242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E7242">
              <w:rPr>
                <w:sz w:val="20"/>
                <w:szCs w:val="20"/>
              </w:rPr>
              <w:t>oun/adjective agreement</w:t>
            </w:r>
          </w:p>
          <w:p w14:paraId="0BF081B4" w14:textId="335F2EF8" w:rsidR="007A43B6" w:rsidRPr="00366DCA" w:rsidRDefault="00EE7242" w:rsidP="00366DCA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EE7242">
              <w:rPr>
                <w:sz w:val="20"/>
                <w:szCs w:val="20"/>
              </w:rPr>
              <w:t>Demonstrative Adjectives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72906A20" w14:textId="51EC1249" w:rsidR="008F1C41" w:rsidRDefault="00EE7242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Use reflexive verbs to describe daily routine</w:t>
            </w:r>
          </w:p>
          <w:p w14:paraId="3484A8FA" w14:textId="2F4A65FD" w:rsidR="008F1C41" w:rsidRDefault="00EE7242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Use expressive language with grammatical accuracy to describe and categorize clothing styles and materials for various social events</w:t>
            </w:r>
          </w:p>
          <w:p w14:paraId="109D007A" w14:textId="62A63548" w:rsidR="00EE7242" w:rsidRDefault="00EE7242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be able to identify and express information on sales events, prices and currency in the target language</w:t>
            </w:r>
          </w:p>
          <w:p w14:paraId="596FA08B" w14:textId="2368BF8F" w:rsidR="00EE7242" w:rsidRDefault="00EE7242" w:rsidP="00EE724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 xml:space="preserve">Students will detect </w:t>
            </w:r>
            <w:r>
              <w:rPr>
                <w:sz w:val="20"/>
              </w:rPr>
              <w:t xml:space="preserve">and discuss </w:t>
            </w:r>
            <w:r>
              <w:rPr>
                <w:sz w:val="20"/>
              </w:rPr>
              <w:t>other cultures’ fashion and shopping practices.</w:t>
            </w:r>
          </w:p>
          <w:p w14:paraId="0C300FD7" w14:textId="77777777" w:rsidR="00EE7242" w:rsidRPr="008F1C41" w:rsidRDefault="00EE7242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4A604509" w14:textId="77777777"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14:paraId="4FD8962B" w14:textId="77777777" w:rsidTr="00645EE8">
        <w:tc>
          <w:tcPr>
            <w:tcW w:w="10773" w:type="dxa"/>
            <w:gridSpan w:val="2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lastRenderedPageBreak/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645EE8">
        <w:tc>
          <w:tcPr>
            <w:tcW w:w="2727" w:type="dxa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3A25B75C" w14:textId="1506DD38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  <w:r w:rsidR="00366DCA">
              <w:rPr>
                <w:sz w:val="24"/>
                <w:szCs w:val="24"/>
              </w:rPr>
              <w:t xml:space="preserve"> “Daily Routine” – A Children’s Book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9FE29F7" w14:textId="223CE1A8" w:rsidR="00604A1F" w:rsidRPr="00604A1F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 this performance task, </w:t>
            </w:r>
            <w:r w:rsidR="00366DCA">
              <w:rPr>
                <w:sz w:val="20"/>
                <w:szCs w:val="24"/>
              </w:rPr>
              <w:t>students will work in partners to write a series of two children’s books in the target language.  One partner will focus on morning routine and the other partner will focus on evening routine in order to prepare for a special event.  Each book must consist of at least 5 pages in the target language.  Each page must have a full sentence using a reflexive verb, unit vocabulary, and an illustration.  The project will be graded according to a teacher-made rubric</w:t>
            </w:r>
            <w:proofErr w:type="gramStart"/>
            <w:r w:rsidR="00366DCA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 </w:t>
            </w:r>
            <w:r>
              <w:rPr>
                <w:b/>
                <w:i/>
                <w:sz w:val="20"/>
                <w:szCs w:val="24"/>
              </w:rPr>
              <w:t xml:space="preserve">This performance task centers on ACTFL Standards </w:t>
            </w:r>
            <w:r w:rsidR="0032048C">
              <w:rPr>
                <w:b/>
                <w:i/>
                <w:sz w:val="20"/>
                <w:szCs w:val="24"/>
              </w:rPr>
              <w:t>1.1, 1.2, 1.3</w:t>
            </w:r>
          </w:p>
          <w:p w14:paraId="0FBCC232" w14:textId="77777777" w:rsidR="00604A1F" w:rsidRP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62B2418A" w14:textId="76F16EB8" w:rsidR="00645EE8" w:rsidRDefault="00366DCA" w:rsidP="004B7AD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Children’s Books: “Daily Routine”</w:t>
            </w:r>
          </w:p>
          <w:p w14:paraId="300B6B91" w14:textId="77777777" w:rsidR="007E1038" w:rsidRPr="007E1038" w:rsidRDefault="007E1038" w:rsidP="004B7ADE">
            <w:pPr>
              <w:spacing w:after="0" w:line="240" w:lineRule="auto"/>
              <w:rPr>
                <w:szCs w:val="24"/>
              </w:rPr>
            </w:pPr>
          </w:p>
          <w:p w14:paraId="767E150A" w14:textId="4EFD1CFF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1:  </w:t>
            </w:r>
            <w:r w:rsidR="00366DCA">
              <w:rPr>
                <w:sz w:val="20"/>
              </w:rPr>
              <w:t xml:space="preserve">Scholars choose partners and time of day for their event.  </w:t>
            </w:r>
          </w:p>
          <w:p w14:paraId="72466CE2" w14:textId="42DF5E30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2:  </w:t>
            </w:r>
            <w:r w:rsidR="00366DCA">
              <w:rPr>
                <w:sz w:val="20"/>
              </w:rPr>
              <w:t>Scholars produce rough draft.</w:t>
            </w:r>
          </w:p>
          <w:p w14:paraId="79EB8A84" w14:textId="2A2B25BB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3: </w:t>
            </w:r>
            <w:r w:rsidR="00366DCA">
              <w:rPr>
                <w:sz w:val="20"/>
              </w:rPr>
              <w:t>Scholars conference with teacher to review rough draft.</w:t>
            </w:r>
          </w:p>
          <w:p w14:paraId="67BE3707" w14:textId="66416F3E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4: </w:t>
            </w:r>
            <w:r w:rsidR="00366DCA">
              <w:rPr>
                <w:sz w:val="20"/>
              </w:rPr>
              <w:t>Partners complete final draft and illustrate their stories.</w:t>
            </w:r>
          </w:p>
          <w:p w14:paraId="7264975E" w14:textId="61F8BF5F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5:  </w:t>
            </w:r>
            <w:r w:rsidR="00366DCA">
              <w:rPr>
                <w:sz w:val="20"/>
              </w:rPr>
              <w:t xml:space="preserve">Students present their stories. </w:t>
            </w:r>
            <w:r>
              <w:rPr>
                <w:sz w:val="20"/>
              </w:rPr>
              <w:t xml:space="preserve"> </w:t>
            </w:r>
          </w:p>
          <w:p w14:paraId="370C9CD4" w14:textId="77777777" w:rsidR="007E1038" w:rsidRDefault="007E1038" w:rsidP="007E1038">
            <w:pPr>
              <w:spacing w:after="0" w:line="259" w:lineRule="auto"/>
              <w:rPr>
                <w:sz w:val="20"/>
              </w:rPr>
            </w:pPr>
          </w:p>
          <w:p w14:paraId="44F8EC10" w14:textId="7EC2C0A4" w:rsidR="007D01D9" w:rsidRDefault="007D01D9" w:rsidP="007E1038">
            <w:pPr>
              <w:spacing w:after="0" w:line="259" w:lineRule="auto"/>
              <w:rPr>
                <w:sz w:val="20"/>
              </w:rPr>
            </w:pPr>
            <w:hyperlink r:id="rId9" w:history="1">
              <w:r w:rsidRPr="007D01D9">
                <w:rPr>
                  <w:rStyle w:val="Hyperlink"/>
                  <w:sz w:val="20"/>
                </w:rPr>
                <w:t>Teacher Created R</w:t>
              </w:r>
              <w:r w:rsidRPr="007D01D9">
                <w:rPr>
                  <w:rStyle w:val="Hyperlink"/>
                  <w:sz w:val="20"/>
                </w:rPr>
                <w:t>u</w:t>
              </w:r>
              <w:r w:rsidRPr="007D01D9">
                <w:rPr>
                  <w:rStyle w:val="Hyperlink"/>
                  <w:sz w:val="20"/>
                </w:rPr>
                <w:t>bric</w:t>
              </w:r>
            </w:hyperlink>
          </w:p>
          <w:p w14:paraId="6B893108" w14:textId="77777777"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604A1F">
        <w:trPr>
          <w:trHeight w:val="4598"/>
        </w:trPr>
        <w:tc>
          <w:tcPr>
            <w:tcW w:w="2727" w:type="dxa"/>
            <w:vMerge/>
            <w:shd w:val="clear" w:color="auto" w:fill="auto"/>
          </w:tcPr>
          <w:p w14:paraId="38C77FB9" w14:textId="5772BC46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3DAAD8CD" w14:textId="16E50DC1" w:rsidR="00645EE8" w:rsidRPr="00A13A15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  <w:bookmarkStart w:id="0" w:name="_GoBack"/>
            <w:bookmarkEnd w:id="0"/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0"/>
          <w:footerReference w:type="default" r:id="rId11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14:paraId="5840B325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2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268"/>
        <w:gridCol w:w="1620"/>
        <w:gridCol w:w="343"/>
      </w:tblGrid>
      <w:tr w:rsidR="002B1A9A" w:rsidRPr="00926767" w14:paraId="1A1F12DA" w14:textId="77777777" w:rsidTr="00366DCA">
        <w:tc>
          <w:tcPr>
            <w:tcW w:w="979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231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366DCA">
        <w:trPr>
          <w:gridAfter w:val="1"/>
          <w:wAfter w:w="343" w:type="dxa"/>
          <w:trHeight w:val="10556"/>
        </w:trPr>
        <w:tc>
          <w:tcPr>
            <w:tcW w:w="979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4-6: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7AF865E1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7:  </w:t>
            </w:r>
          </w:p>
          <w:p w14:paraId="522D9FB2" w14:textId="2669744B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</w:t>
            </w: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8-9: 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10: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268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70AA904D" w:rsidR="002B1A9A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 through 3: Scholars identify and use vocabulary with imagery, audio and</w:t>
            </w:r>
            <w:r w:rsidR="00366DCA">
              <w:rPr>
                <w:sz w:val="20"/>
                <w:szCs w:val="24"/>
              </w:rPr>
              <w:t>/or</w:t>
            </w:r>
            <w:r>
              <w:rPr>
                <w:sz w:val="20"/>
                <w:szCs w:val="24"/>
              </w:rPr>
              <w:t xml:space="preserve"> kinesthetic </w:t>
            </w:r>
            <w:r w:rsidR="00D158FF">
              <w:rPr>
                <w:sz w:val="20"/>
                <w:szCs w:val="24"/>
              </w:rPr>
              <w:t>activities</w:t>
            </w:r>
            <w:r>
              <w:rPr>
                <w:sz w:val="20"/>
                <w:szCs w:val="24"/>
              </w:rPr>
              <w:t xml:space="preserve"> in context.</w:t>
            </w:r>
          </w:p>
          <w:tbl>
            <w:tblPr>
              <w:tblW w:w="7292" w:type="dxa"/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67"/>
              <w:gridCol w:w="1470"/>
              <w:gridCol w:w="1680"/>
              <w:gridCol w:w="1657"/>
            </w:tblGrid>
            <w:tr w:rsidR="001A6F7F" w:rsidRPr="00F066B4" w14:paraId="707E4046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BBE69" w14:textId="502A5C5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go to bed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49C5C" w14:textId="5B9D2585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shave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F4393" w14:textId="2DCCB27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fix one’s hair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02330" w14:textId="36F63112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take a bath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2B88A" w14:textId="69FF514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take a shower</w:t>
                  </w:r>
                </w:p>
              </w:tc>
            </w:tr>
            <w:tr w:rsidR="001A6F7F" w:rsidRPr="00F066B4" w14:paraId="45D90D98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4BBD6" w14:textId="6CE49CC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numbers 1-1000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6C4B4" w14:textId="71E6FBE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brush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4FD91" w14:textId="7769B662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comb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064CA" w14:textId="6A7CCCC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wake up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76D4E" w14:textId="3532BC1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get up</w:t>
                  </w:r>
                </w:p>
              </w:tc>
            </w:tr>
            <w:tr w:rsidR="001A6F7F" w:rsidRPr="00F066B4" w14:paraId="15A4DB29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B6C44" w14:textId="7F862DD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wash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543B3" w14:textId="1A42F02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paint nails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2D915" w14:textId="6FEB4D9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put on makeup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ED72A" w14:textId="68F1716F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put on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14C9C" w14:textId="7AA247D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get ready</w:t>
                  </w:r>
                </w:p>
              </w:tc>
            </w:tr>
            <w:tr w:rsidR="001A6F7F" w:rsidRPr="00F066B4" w14:paraId="5F9844D1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8693E" w14:textId="502C8E5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dry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A55F3" w14:textId="3EE2714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get dressed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030CE" w14:textId="7010293E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take off (clothing)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D2D66" w14:textId="27D0660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Perfume/cologne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35E5E" w14:textId="26BC828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Brush</w:t>
                  </w:r>
                </w:p>
              </w:tc>
            </w:tr>
            <w:tr w:rsidR="001A6F7F" w:rsidRPr="00F066B4" w14:paraId="203D7EE6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4EBC0" w14:textId="1F88AD5E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Belt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51F2F" w14:textId="55D6AC4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Deodorant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A206C" w14:textId="0AEF4AFB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Shower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A9A9E" w14:textId="6D9F7F7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Jewelry items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A4888" w14:textId="424FFA5C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Parts of the face</w:t>
                  </w:r>
                </w:p>
              </w:tc>
            </w:tr>
            <w:tr w:rsidR="001A6F7F" w:rsidRPr="00F066B4" w14:paraId="27832F48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9F54C" w14:textId="41552A1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Sale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46A35" w14:textId="5807B2E4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Bargain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47FF" w14:textId="4EDCF37A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Entrance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5EC30" w14:textId="5C69828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exit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2AC26" w14:textId="3F305CCE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Stores</w:t>
                  </w:r>
                </w:p>
              </w:tc>
            </w:tr>
            <w:tr w:rsidR="001A6F7F" w:rsidRPr="00F066B4" w14:paraId="4F078979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9B233" w14:textId="522E0F0A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Gift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62E95" w14:textId="0A7BFDA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Credit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053C" w14:textId="2516DBC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Gift card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3B959" w14:textId="60588ED5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Cash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A4A0C" w14:textId="7AA6D03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Check</w:t>
                  </w:r>
                </w:p>
              </w:tc>
            </w:tr>
            <w:tr w:rsidR="001A6F7F" w:rsidRPr="00F066B4" w14:paraId="1BB12843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1BC00" w14:textId="4D499C7A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Cash register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62C0E" w14:textId="72207A35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Light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51032" w14:textId="55CFC72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Dark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B125A" w14:textId="3E34DBD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Bright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BC569" w14:textId="4013BBE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Cotton</w:t>
                  </w:r>
                </w:p>
              </w:tc>
            </w:tr>
            <w:tr w:rsidR="001A6F7F" w:rsidRPr="00F066B4" w14:paraId="13B7B9B5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24104" w14:textId="0221CD1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Leather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53CE0" w14:textId="3217F2E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Wool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D321E" w14:textId="4BED20F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Silk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89372" w14:textId="0AEE98F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Loose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D61A4" w14:textId="60B4088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Tight</w:t>
                  </w:r>
                </w:p>
              </w:tc>
            </w:tr>
            <w:tr w:rsidR="001A6F7F" w:rsidRPr="00F066B4" w14:paraId="3559BC5B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C022A" w14:textId="770564E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be in style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BBB96" w14:textId="5235D88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Brand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8110E" w14:textId="10205DCF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Size (shoe)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31C53" w14:textId="12E72A6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Size (clothes)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29EFA" w14:textId="0767F70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look for</w:t>
                  </w:r>
                </w:p>
              </w:tc>
            </w:tr>
            <w:tr w:rsidR="001A6F7F" w:rsidRPr="00F066B4" w14:paraId="61F81A5B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BB93D" w14:textId="263656D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pay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2C41" w14:textId="399AB962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try on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4A44F" w14:textId="55EA57E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find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05DB7" w14:textId="6F3CD83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spend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8086D" w14:textId="1B037EC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Price</w:t>
                  </w:r>
                </w:p>
              </w:tc>
            </w:tr>
            <w:tr w:rsidR="001A6F7F" w:rsidRPr="00F066B4" w14:paraId="7D719834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81052" w14:textId="72095723" w:rsidR="00F066B4" w:rsidRPr="00F066B4" w:rsidRDefault="00366DCA" w:rsidP="00366DC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choose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6C58C" w14:textId="1C4DD329" w:rsidR="00F066B4" w:rsidRPr="00F066B4" w:rsidRDefault="00366DCA" w:rsidP="00366DC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Other questions &amp; phrases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568B3" w14:textId="23C6C0E6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E5087" w14:textId="0F8A5622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4190C" w14:textId="12D2A7D9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</w:tr>
          </w:tbl>
          <w:p w14:paraId="60D5882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AD632FC" w14:textId="2B5ED19D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 through 6</w:t>
            </w:r>
            <w:r w:rsidR="00366DCA">
              <w:rPr>
                <w:sz w:val="20"/>
                <w:szCs w:val="24"/>
              </w:rPr>
              <w:t>:  Scholars use</w:t>
            </w:r>
            <w:r>
              <w:rPr>
                <w:sz w:val="20"/>
                <w:szCs w:val="24"/>
              </w:rPr>
              <w:t xml:space="preserve"> vo</w:t>
            </w:r>
            <w:r w:rsidR="00366DCA">
              <w:rPr>
                <w:sz w:val="20"/>
                <w:szCs w:val="24"/>
              </w:rPr>
              <w:t>cabulary in context and explore the patterns of reflexive verbs</w:t>
            </w:r>
            <w:r>
              <w:rPr>
                <w:sz w:val="20"/>
                <w:szCs w:val="24"/>
              </w:rPr>
              <w:t>.</w:t>
            </w:r>
            <w:r w:rsidR="00366DCA">
              <w:rPr>
                <w:sz w:val="20"/>
                <w:szCs w:val="24"/>
              </w:rPr>
              <w:t xml:space="preserve">  Scholars employ</w:t>
            </w:r>
            <w:r>
              <w:rPr>
                <w:sz w:val="20"/>
                <w:szCs w:val="24"/>
              </w:rPr>
              <w:t xml:space="preserve"> </w:t>
            </w:r>
            <w:r w:rsidR="002936CC">
              <w:rPr>
                <w:sz w:val="20"/>
                <w:szCs w:val="24"/>
              </w:rPr>
              <w:t xml:space="preserve">strategies </w:t>
            </w:r>
            <w:r>
              <w:rPr>
                <w:sz w:val="20"/>
                <w:szCs w:val="24"/>
              </w:rPr>
              <w:t xml:space="preserve">to describe </w:t>
            </w:r>
            <w:r w:rsidR="00366DCA">
              <w:rPr>
                <w:sz w:val="20"/>
                <w:szCs w:val="24"/>
              </w:rPr>
              <w:t>their routines and clothing and the routine and clothing of others</w:t>
            </w:r>
            <w:r>
              <w:rPr>
                <w:sz w:val="20"/>
                <w:szCs w:val="24"/>
              </w:rPr>
              <w:t>.</w:t>
            </w:r>
          </w:p>
          <w:p w14:paraId="066EEB6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02D2604" w14:textId="1E32CB18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7:  Scholars are practicing expressive and receptive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1A69D9A5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087040">
              <w:rPr>
                <w:sz w:val="20"/>
                <w:szCs w:val="24"/>
              </w:rPr>
              <w:t>s 8 and 9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 xml:space="preserve">Scholars create and present </w:t>
            </w:r>
            <w:r w:rsidR="00366DCA">
              <w:rPr>
                <w:sz w:val="20"/>
                <w:szCs w:val="24"/>
              </w:rPr>
              <w:t>their Children’s Books</w:t>
            </w:r>
            <w:r w:rsidR="009E6729">
              <w:rPr>
                <w:sz w:val="20"/>
                <w:szCs w:val="24"/>
              </w:rPr>
              <w:t xml:space="preserve">. 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8AC09DC" w14:textId="4C0BBD6E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10:  Scholars will</w:t>
            </w:r>
            <w:r w:rsidR="003B031F">
              <w:rPr>
                <w:sz w:val="20"/>
                <w:szCs w:val="24"/>
              </w:rPr>
              <w:t xml:space="preserve"> review material and then</w:t>
            </w:r>
            <w:r>
              <w:rPr>
                <w:sz w:val="20"/>
                <w:szCs w:val="24"/>
              </w:rPr>
              <w:t xml:space="preserve"> take unit exam.</w:t>
            </w:r>
          </w:p>
          <w:p w14:paraId="0B33553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C68EB0A" w14:textId="77777777" w:rsidR="009C3CE1" w:rsidRP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C0E716B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51221732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3E0C6C9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0136DCE6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30C508CC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1EF3828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149FE6F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EB2A461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658FA57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D79F3C5" w14:textId="77777777"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48FDF068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>
              <w:rPr>
                <w:sz w:val="20"/>
                <w:szCs w:val="24"/>
              </w:rPr>
              <w:t>) Lessons 1-10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3872C01D" w:rsidR="00251781" w:rsidRDefault="00366DCA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Children’s Book</w:t>
            </w:r>
            <w:r w:rsidR="00087040">
              <w:rPr>
                <w:sz w:val="20"/>
                <w:szCs w:val="24"/>
              </w:rPr>
              <w:t xml:space="preserve"> (Lesson 9)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3ACDA56E" w:rsidR="00087040" w:rsidRPr="009C3CE1" w:rsidRDefault="0008704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10)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60C6CD" w14:textId="77777777" w:rsidR="00AC3411" w:rsidRDefault="00AC3411" w:rsidP="00366DCA"/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27A2B" w14:textId="77777777" w:rsidR="007D4889" w:rsidRDefault="007D4889" w:rsidP="00530577">
      <w:pPr>
        <w:spacing w:after="0" w:line="240" w:lineRule="auto"/>
      </w:pPr>
      <w:r>
        <w:separator/>
      </w:r>
    </w:p>
  </w:endnote>
  <w:endnote w:type="continuationSeparator" w:id="0">
    <w:p w14:paraId="68522A21" w14:textId="77777777" w:rsidR="007D4889" w:rsidRDefault="007D4889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D5AD7" w14:textId="77777777" w:rsidR="007D4889" w:rsidRDefault="007D4889" w:rsidP="00530577">
      <w:pPr>
        <w:spacing w:after="0" w:line="240" w:lineRule="auto"/>
      </w:pPr>
      <w:r>
        <w:separator/>
      </w:r>
    </w:p>
  </w:footnote>
  <w:footnote w:type="continuationSeparator" w:id="0">
    <w:p w14:paraId="3A3BB2A6" w14:textId="77777777" w:rsidR="007D4889" w:rsidRDefault="007D4889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056E346F" w:rsidR="008B2C89" w:rsidRDefault="008B2C89" w:rsidP="004B7ADE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EE7242">
            <w:rPr>
              <w:sz w:val="28"/>
              <w:szCs w:val="28"/>
            </w:rPr>
            <w:t xml:space="preserve"> Two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BD7FDA">
            <w:rPr>
              <w:sz w:val="28"/>
              <w:szCs w:val="28"/>
            </w:rPr>
            <w:t>1</w:t>
          </w:r>
          <w:r w:rsidRPr="001435D8">
            <w:rPr>
              <w:sz w:val="28"/>
              <w:szCs w:val="28"/>
            </w:rPr>
            <w:t xml:space="preserve">      Title:</w:t>
          </w:r>
          <w:r w:rsidR="00BD7FDA">
            <w:rPr>
              <w:sz w:val="28"/>
              <w:szCs w:val="28"/>
            </w:rPr>
            <w:t xml:space="preserve"> Personal Identification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107A5"/>
    <w:multiLevelType w:val="hybridMultilevel"/>
    <w:tmpl w:val="0F3837E2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7"/>
    <w:rsid w:val="00025F11"/>
    <w:rsid w:val="00087040"/>
    <w:rsid w:val="00141738"/>
    <w:rsid w:val="0015133C"/>
    <w:rsid w:val="001A6F7F"/>
    <w:rsid w:val="001F03FE"/>
    <w:rsid w:val="00251781"/>
    <w:rsid w:val="002936CC"/>
    <w:rsid w:val="002B1A9A"/>
    <w:rsid w:val="002C4361"/>
    <w:rsid w:val="002D7F58"/>
    <w:rsid w:val="0032048C"/>
    <w:rsid w:val="00366DCA"/>
    <w:rsid w:val="003B031F"/>
    <w:rsid w:val="004209FD"/>
    <w:rsid w:val="004B7ADE"/>
    <w:rsid w:val="0051118D"/>
    <w:rsid w:val="005144BB"/>
    <w:rsid w:val="00530577"/>
    <w:rsid w:val="00581D3A"/>
    <w:rsid w:val="005B5730"/>
    <w:rsid w:val="005F4241"/>
    <w:rsid w:val="00604A1F"/>
    <w:rsid w:val="00630113"/>
    <w:rsid w:val="00645EE8"/>
    <w:rsid w:val="0066118B"/>
    <w:rsid w:val="00691803"/>
    <w:rsid w:val="007165D4"/>
    <w:rsid w:val="00727172"/>
    <w:rsid w:val="0073470E"/>
    <w:rsid w:val="00756195"/>
    <w:rsid w:val="00763ACB"/>
    <w:rsid w:val="007A43B6"/>
    <w:rsid w:val="007D01D9"/>
    <w:rsid w:val="007D4889"/>
    <w:rsid w:val="007E1038"/>
    <w:rsid w:val="008003B4"/>
    <w:rsid w:val="0084339A"/>
    <w:rsid w:val="008B2C89"/>
    <w:rsid w:val="008F1C41"/>
    <w:rsid w:val="008F32EC"/>
    <w:rsid w:val="008F54E1"/>
    <w:rsid w:val="00903EDC"/>
    <w:rsid w:val="009C3CE1"/>
    <w:rsid w:val="009E0C91"/>
    <w:rsid w:val="009E6729"/>
    <w:rsid w:val="009E7291"/>
    <w:rsid w:val="00A02E0E"/>
    <w:rsid w:val="00A07F3F"/>
    <w:rsid w:val="00A13A15"/>
    <w:rsid w:val="00A41C11"/>
    <w:rsid w:val="00AC3411"/>
    <w:rsid w:val="00AD0598"/>
    <w:rsid w:val="00B5382A"/>
    <w:rsid w:val="00BD7FDA"/>
    <w:rsid w:val="00BF3131"/>
    <w:rsid w:val="00C24DC2"/>
    <w:rsid w:val="00C31C1B"/>
    <w:rsid w:val="00C474AA"/>
    <w:rsid w:val="00C81854"/>
    <w:rsid w:val="00CB07E8"/>
    <w:rsid w:val="00D05FBB"/>
    <w:rsid w:val="00D158FF"/>
    <w:rsid w:val="00D716B0"/>
    <w:rsid w:val="00D73406"/>
    <w:rsid w:val="00DB6C2B"/>
    <w:rsid w:val="00DF1113"/>
    <w:rsid w:val="00E5031A"/>
    <w:rsid w:val="00EE7242"/>
    <w:rsid w:val="00F066B4"/>
    <w:rsid w:val="00F5352B"/>
    <w:rsid w:val="00F937AD"/>
    <w:rsid w:val="00FD7A3A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  <w15:docId w15:val="{4005535E-86F4-4C03-A0FF-D9BA1E80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fl.org/node/1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1226210\Desktop\speaking%20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A3D5F-E948-4985-9159-6FA8A266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Wardlow, Katherine H</cp:lastModifiedBy>
  <cp:revision>4</cp:revision>
  <cp:lastPrinted>2015-08-11T19:01:00Z</cp:lastPrinted>
  <dcterms:created xsi:type="dcterms:W3CDTF">2015-08-19T16:23:00Z</dcterms:created>
  <dcterms:modified xsi:type="dcterms:W3CDTF">2015-08-19T17:33:00Z</dcterms:modified>
</cp:coreProperties>
</file>